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4CCA18A3" w14:textId="77777777">
        <w:tc>
          <w:tcPr>
            <w:tcW w:w="9360" w:type="dxa"/>
            <w:shd w:val="clear" w:color="auto" w:fill="1B3A57"/>
            <w:tcMar>
              <w:top w:w="420" w:type="dxa"/>
              <w:left w:w="300" w:type="dxa"/>
              <w:bottom w:w="420" w:type="dxa"/>
              <w:right w:w="300" w:type="dxa"/>
            </w:tcMar>
          </w:tcPr>
          <w:p w14:paraId="1F665F18" w14:textId="77777777" w:rsidR="00E12659" w:rsidRDefault="00000000">
            <w:pPr>
              <w:spacing w:after="90"/>
            </w:pPr>
            <w:r>
              <w:rPr>
                <w:noProof/>
              </w:rPr>
              <w:drawing>
                <wp:inline distT="0" distB="0" distL="0" distR="0" wp14:anchorId="5E889878" wp14:editId="394E13A7">
                  <wp:extent cx="2047875" cy="6096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AE440" w14:textId="77777777" w:rsidR="00E12659" w:rsidRDefault="00000000">
            <w:pPr>
              <w:spacing w:after="200"/>
            </w:pPr>
            <w:r>
              <w:rPr>
                <w:color w:val="8FA9BF"/>
                <w:sz w:val="15"/>
                <w:szCs w:val="15"/>
              </w:rPr>
              <w:t xml:space="preserve">en alianza con   </w:t>
            </w:r>
            <w:r>
              <w:rPr>
                <w:noProof/>
              </w:rPr>
              <w:drawing>
                <wp:inline distT="0" distB="0" distL="0" distR="0" wp14:anchorId="0354C244" wp14:editId="65AD60F3">
                  <wp:extent cx="914400" cy="228600"/>
                  <wp:effectExtent l="0" t="0" r="0" b="0"/>
                  <wp:docPr id="1564711475" name="Imagen 1564711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F33E7E" w14:textId="77777777" w:rsidR="00E12659" w:rsidRDefault="00000000">
            <w:pPr>
              <w:spacing w:after="90"/>
            </w:pPr>
            <w:r>
              <w:rPr>
                <w:b/>
                <w:bCs/>
                <w:caps/>
                <w:color w:val="C7D93A"/>
              </w:rPr>
              <w:t>Programa de capacitación</w:t>
            </w:r>
          </w:p>
          <w:p w14:paraId="60B16068" w14:textId="77777777" w:rsidR="00E12659" w:rsidRDefault="00000000">
            <w:pPr>
              <w:spacing w:after="60"/>
            </w:pPr>
            <w:r>
              <w:rPr>
                <w:b/>
                <w:bCs/>
                <w:color w:val="FFFFFF"/>
                <w:sz w:val="52"/>
                <w:szCs w:val="52"/>
              </w:rPr>
              <w:t>Reforma Tributaria</w:t>
            </w:r>
          </w:p>
          <w:p w14:paraId="2EA6BAF3" w14:textId="77777777" w:rsidR="00E12659" w:rsidRDefault="00000000">
            <w:pPr>
              <w:spacing w:after="60"/>
            </w:pPr>
            <w:r>
              <w:rPr>
                <w:color w:val="FFFFFF"/>
              </w:rPr>
              <w:t>Ley para la Reconstrucción Nacional y el Desarrollo Económico y Social</w:t>
            </w:r>
          </w:p>
          <w:p w14:paraId="4D5EC2C9" w14:textId="77777777" w:rsidR="00E12659" w:rsidRDefault="00000000">
            <w:pPr>
              <w:spacing w:after="60"/>
            </w:pPr>
            <w:r>
              <w:rPr>
                <w:color w:val="CFE0EC"/>
              </w:rPr>
              <w:t>Programa de 9 horas, distribuidas en 3 sesiones de 3 horas</w:t>
            </w:r>
          </w:p>
          <w:p w14:paraId="47636FF0" w14:textId="77777777" w:rsidR="00E12659" w:rsidRDefault="00000000">
            <w:r>
              <w:rPr>
                <w:i/>
                <w:iCs/>
                <w:color w:val="FFFFFF"/>
              </w:rPr>
              <w:t>“Programa Intensivo de Actualización — Reforma Tributaria 2026”</w:t>
            </w:r>
          </w:p>
        </w:tc>
      </w:tr>
    </w:tbl>
    <w:p w14:paraId="002005E0" w14:textId="77777777" w:rsidR="00E12659" w:rsidRDefault="00000000">
      <w:pPr>
        <w:spacing w:before="200" w:after="200" w:line="264" w:lineRule="auto"/>
        <w:jc w:val="center"/>
      </w:pPr>
      <w:r>
        <w:rPr>
          <w:color w:val="5A6570"/>
          <w:sz w:val="19"/>
          <w:szCs w:val="19"/>
        </w:rPr>
        <w:t xml:space="preserve">Muñoz y Muñoz Contadores Ltda.  </w:t>
      </w:r>
      <w:proofErr w:type="gramStart"/>
      <w:r>
        <w:rPr>
          <w:color w:val="5A6570"/>
          <w:sz w:val="19"/>
          <w:szCs w:val="19"/>
        </w:rPr>
        <w:t>·  LMTAX</w:t>
      </w:r>
      <w:proofErr w:type="gramEnd"/>
      <w:r>
        <w:rPr>
          <w:color w:val="5A6570"/>
          <w:sz w:val="19"/>
          <w:szCs w:val="19"/>
        </w:rPr>
        <w:t xml:space="preserve"> </w:t>
      </w:r>
      <w:proofErr w:type="gramStart"/>
      <w:r>
        <w:rPr>
          <w:color w:val="5A6570"/>
          <w:sz w:val="19"/>
          <w:szCs w:val="19"/>
        </w:rPr>
        <w:t>Consultores  ·</w:t>
      </w:r>
      <w:proofErr w:type="gramEnd"/>
      <w:r>
        <w:rPr>
          <w:color w:val="5A6570"/>
          <w:sz w:val="19"/>
          <w:szCs w:val="19"/>
        </w:rPr>
        <w:t xml:space="preserve">  La Serena – Coquimbo, Chile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E12659" w14:paraId="29F9FB6E" w14:textId="77777777">
        <w:tc>
          <w:tcPr>
            <w:tcW w:w="234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EEF6EA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78E21FD" w14:textId="77777777" w:rsidR="00E12659" w:rsidRDefault="00000000">
            <w:pPr>
              <w:spacing w:after="30"/>
              <w:jc w:val="center"/>
            </w:pPr>
            <w:r>
              <w:rPr>
                <w:b/>
                <w:bCs/>
                <w:color w:val="2E7D32"/>
                <w:sz w:val="34"/>
                <w:szCs w:val="34"/>
              </w:rPr>
              <w:t>9</w:t>
            </w:r>
          </w:p>
          <w:p w14:paraId="52BAC8EB" w14:textId="77777777" w:rsidR="00E12659" w:rsidRDefault="00000000">
            <w:pPr>
              <w:jc w:val="center"/>
            </w:pPr>
            <w:r>
              <w:rPr>
                <w:sz w:val="16"/>
                <w:szCs w:val="16"/>
              </w:rPr>
              <w:t>horas cronológicas</w:t>
            </w:r>
          </w:p>
        </w:tc>
        <w:tc>
          <w:tcPr>
            <w:tcW w:w="234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EEF6EA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62BAB7B6" w14:textId="77777777" w:rsidR="00E12659" w:rsidRDefault="00000000">
            <w:pPr>
              <w:spacing w:after="30"/>
              <w:jc w:val="center"/>
            </w:pPr>
            <w:r>
              <w:rPr>
                <w:b/>
                <w:bCs/>
                <w:color w:val="2E7D32"/>
                <w:sz w:val="34"/>
                <w:szCs w:val="34"/>
              </w:rPr>
              <w:t>3</w:t>
            </w:r>
          </w:p>
          <w:p w14:paraId="3026A0E0" w14:textId="77777777" w:rsidR="00E12659" w:rsidRDefault="00000000">
            <w:pPr>
              <w:jc w:val="center"/>
            </w:pPr>
            <w:r>
              <w:rPr>
                <w:sz w:val="16"/>
                <w:szCs w:val="16"/>
              </w:rPr>
              <w:t>sesiones de 3 horas</w:t>
            </w:r>
          </w:p>
        </w:tc>
        <w:tc>
          <w:tcPr>
            <w:tcW w:w="234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F2F5F8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54F69075" w14:textId="77777777" w:rsidR="00E12659" w:rsidRDefault="00000000">
            <w:pPr>
              <w:spacing w:after="30"/>
              <w:jc w:val="center"/>
            </w:pPr>
            <w:r>
              <w:rPr>
                <w:b/>
                <w:bCs/>
                <w:color w:val="2B5C8A"/>
                <w:sz w:val="34"/>
                <w:szCs w:val="34"/>
              </w:rPr>
              <w:t>19:00 – 22:00</w:t>
            </w:r>
          </w:p>
          <w:p w14:paraId="1210C59A" w14:textId="77777777" w:rsidR="00E12659" w:rsidRDefault="00000000">
            <w:pPr>
              <w:jc w:val="center"/>
            </w:pPr>
            <w:r>
              <w:rPr>
                <w:sz w:val="16"/>
                <w:szCs w:val="16"/>
              </w:rPr>
              <w:t>horario vespertino</w:t>
            </w:r>
          </w:p>
        </w:tc>
        <w:tc>
          <w:tcPr>
            <w:tcW w:w="234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EEF6EA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8796A68" w14:textId="77777777" w:rsidR="00E12659" w:rsidRDefault="00000000">
            <w:pPr>
              <w:spacing w:after="30"/>
              <w:jc w:val="center"/>
            </w:pPr>
            <w:r>
              <w:rPr>
                <w:b/>
                <w:bCs/>
                <w:color w:val="2E7D32"/>
                <w:sz w:val="34"/>
                <w:szCs w:val="34"/>
              </w:rPr>
              <w:t>1 año</w:t>
            </w:r>
          </w:p>
          <w:p w14:paraId="54F3D9DE" w14:textId="77777777" w:rsidR="00E12659" w:rsidRDefault="00000000">
            <w:pPr>
              <w:jc w:val="center"/>
            </w:pPr>
            <w:r>
              <w:rPr>
                <w:sz w:val="16"/>
                <w:szCs w:val="16"/>
              </w:rPr>
              <w:t>de acceso a la grabación</w:t>
            </w:r>
          </w:p>
        </w:tc>
      </w:tr>
    </w:tbl>
    <w:p w14:paraId="762F865F" w14:textId="77777777" w:rsidR="00E12659" w:rsidRDefault="00E12659">
      <w:pPr>
        <w:spacing w:after="220"/>
      </w:pPr>
    </w:p>
    <w:tbl>
      <w:tblPr>
        <w:tblW w:w="9360" w:type="dxa"/>
        <w:tblBorders>
          <w:top w:val="single" w:sz="4" w:space="0" w:color="D8E0E8"/>
          <w:left w:val="none" w:sz="0" w:space="0" w:color="FFFFFF"/>
          <w:bottom w:val="single" w:sz="4" w:space="0" w:color="D8E0E8"/>
          <w:right w:val="none" w:sz="0" w:space="0" w:color="FFFFFF"/>
          <w:insideH w:val="single" w:sz="2" w:space="0" w:color="D8E0E8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E12659" w14:paraId="57E8DA9C" w14:textId="77777777">
        <w:trPr>
          <w:tblHeader/>
        </w:trPr>
        <w:tc>
          <w:tcPr>
            <w:tcW w:w="9360" w:type="dxa"/>
            <w:gridSpan w:val="2"/>
            <w:shd w:val="clear" w:color="auto" w:fill="1B3A5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42DB6E" w14:textId="77777777" w:rsidR="00E12659" w:rsidRDefault="00000000">
            <w:r>
              <w:rPr>
                <w:b/>
                <w:bCs/>
                <w:color w:val="FFFFFF"/>
              </w:rPr>
              <w:t>Ficha del programa</w:t>
            </w:r>
          </w:p>
        </w:tc>
      </w:tr>
      <w:tr w:rsidR="00E12659" w14:paraId="70E64006" w14:textId="77777777"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176FBC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Objetivo general</w:t>
            </w:r>
          </w:p>
        </w:tc>
        <w:tc>
          <w:tcPr>
            <w:tcW w:w="696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2649B3" w14:textId="77777777" w:rsidR="00E12659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Que los equipos del área tributaria comprendan el contenido técnico, el estado de tramitación y las implicancias prácticas de la reforma tributaria (Boletín 18.216-05) para asesorar correctamente a los clientes de la firma.</w:t>
            </w:r>
          </w:p>
        </w:tc>
      </w:tr>
      <w:tr w:rsidR="00E12659" w14:paraId="52F5BB21" w14:textId="77777777"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332AE1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Dirigido a</w:t>
            </w:r>
          </w:p>
        </w:tc>
        <w:tc>
          <w:tcPr>
            <w:tcW w:w="6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00C796" w14:textId="77777777" w:rsidR="00E12659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Contadores, auditores, asesores tributarios y empresarios en general, además del equipo interno de Muñoz y Muñoz Contadores Ltda. y de LMTAX Consultores.</w:t>
            </w:r>
          </w:p>
        </w:tc>
      </w:tr>
      <w:tr w:rsidR="00E12659" w14:paraId="701AFB7C" w14:textId="77777777"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18C192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Fechas</w:t>
            </w:r>
          </w:p>
        </w:tc>
        <w:tc>
          <w:tcPr>
            <w:tcW w:w="696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C6DD0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8"/>
                <w:szCs w:val="18"/>
              </w:rPr>
              <w:t>Lunes 31 de agosto, martes 1 y jueves 3 de septiembre de 2026.</w:t>
            </w:r>
          </w:p>
        </w:tc>
      </w:tr>
      <w:tr w:rsidR="00E12659" w14:paraId="3985E098" w14:textId="77777777"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2EB3F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Duración total</w:t>
            </w:r>
          </w:p>
        </w:tc>
        <w:tc>
          <w:tcPr>
            <w:tcW w:w="6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BBD922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8"/>
                <w:szCs w:val="18"/>
              </w:rPr>
              <w:t>9 horas cronológicas, distribuidas en 3 sesiones de 3 horas cada una, de 19:00 a 22:00 hrs.</w:t>
            </w:r>
          </w:p>
        </w:tc>
      </w:tr>
      <w:tr w:rsidR="00E12659" w14:paraId="50D99C4B" w14:textId="77777777"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05E8A1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Modalidad</w:t>
            </w:r>
          </w:p>
        </w:tc>
        <w:tc>
          <w:tcPr>
            <w:tcW w:w="696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BA5848" w14:textId="77777777" w:rsidR="00E12659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Online en vivo (o presencial/híbrida, según definición comercial final), con casos prácticos, taller de simulación tributaria y acceso a la grabación por 1 año.</w:t>
            </w:r>
          </w:p>
        </w:tc>
      </w:tr>
      <w:tr w:rsidR="00E12659" w14:paraId="00AAC065" w14:textId="77777777"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4DD6CB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Relator</w:t>
            </w:r>
          </w:p>
        </w:tc>
        <w:tc>
          <w:tcPr>
            <w:tcW w:w="696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35F2A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8"/>
                <w:szCs w:val="18"/>
              </w:rPr>
              <w:t>Luis Hernán Muñoz Romero, Contador Auditor, Magíster en Gestión y Planificación Tributaria, Gerente de Impuestos.</w:t>
            </w:r>
          </w:p>
        </w:tc>
      </w:tr>
      <w:tr w:rsidR="00E12659" w14:paraId="0BA08045" w14:textId="77777777"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A3A05C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8"/>
                <w:szCs w:val="18"/>
              </w:rPr>
              <w:t>Materiales de base</w:t>
            </w:r>
          </w:p>
        </w:tc>
        <w:tc>
          <w:tcPr>
            <w:tcW w:w="696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4BAFB4" w14:textId="77777777" w:rsidR="00E12659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Manual de Estudio del Boletín 18.216-05 (edición actualizada al 10.08.2026) y presentación de apoyo en PowerPoint.</w:t>
            </w:r>
          </w:p>
        </w:tc>
      </w:tr>
    </w:tbl>
    <w:p w14:paraId="27659A47" w14:textId="77777777" w:rsidR="00E12659" w:rsidRDefault="00000000">
      <w:pPr>
        <w:pBdr>
          <w:left w:val="single" w:sz="18" w:space="8" w:color="5FBB46"/>
        </w:pBdr>
        <w:shd w:val="clear" w:color="auto" w:fill="EEF6EA"/>
        <w:spacing w:before="140" w:after="140" w:line="264" w:lineRule="auto"/>
        <w:ind w:left="140" w:right="140"/>
      </w:pPr>
      <w:r>
        <w:rPr>
          <w:sz w:val="19"/>
          <w:szCs w:val="19"/>
        </w:rPr>
        <w:t>Nota metodológica: el horario detallado a continuación se fija en bloque vespertino (19:00–22:00 hrs), pensado para que asistan contadores, asesores y empresarios sin interferir con su jornada laboral. El detalle comercial y de precios del programa se incluye en la última sección de este documento.</w:t>
      </w:r>
    </w:p>
    <w:p w14:paraId="7FDC6D02" w14:textId="77777777" w:rsidR="00E12659" w:rsidRDefault="00E12659">
      <w:pPr>
        <w:pageBreakBefore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33CBE28A" w14:textId="77777777">
        <w:tc>
          <w:tcPr>
            <w:tcW w:w="9360" w:type="dxa"/>
            <w:shd w:val="clear" w:color="auto" w:fill="1B3A5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64ED00D" w14:textId="3A8DFD9B" w:rsidR="00E12659" w:rsidRDefault="00000000">
            <w:pPr>
              <w:spacing w:after="40"/>
            </w:pPr>
            <w:r>
              <w:rPr>
                <w:b/>
                <w:bCs/>
                <w:caps/>
                <w:color w:val="C7D93A"/>
                <w:sz w:val="18"/>
                <w:szCs w:val="18"/>
              </w:rPr>
              <w:t xml:space="preserve">Día 1 · Lunes </w:t>
            </w:r>
            <w:r w:rsidR="007B1768">
              <w:rPr>
                <w:b/>
                <w:bCs/>
                <w:caps/>
                <w:color w:val="C7D93A"/>
                <w:sz w:val="18"/>
                <w:szCs w:val="18"/>
              </w:rPr>
              <w:t>07 de septiembre de 2026</w:t>
            </w:r>
          </w:p>
          <w:p w14:paraId="589052F8" w14:textId="77777777" w:rsidR="00E12659" w:rsidRDefault="00000000">
            <w:r>
              <w:rPr>
                <w:b/>
                <w:bCs/>
                <w:color w:val="FFFFFF"/>
                <w:sz w:val="24"/>
                <w:szCs w:val="24"/>
              </w:rPr>
              <w:t>Panorama general, estado de tramitación y tributación de empresas</w:t>
            </w:r>
          </w:p>
        </w:tc>
      </w:tr>
    </w:tbl>
    <w:p w14:paraId="2FBE97EF" w14:textId="77777777" w:rsidR="00E12659" w:rsidRDefault="00E12659">
      <w:pPr>
        <w:spacing w:after="140"/>
      </w:pPr>
    </w:p>
    <w:tbl>
      <w:tblPr>
        <w:tblW w:w="9360" w:type="dxa"/>
        <w:tblBorders>
          <w:top w:val="single" w:sz="6" w:space="0" w:color="5FBB46"/>
          <w:left w:val="single" w:sz="6" w:space="0" w:color="5FBB46"/>
          <w:bottom w:val="single" w:sz="6" w:space="0" w:color="5FBB46"/>
          <w:right w:val="single" w:sz="6" w:space="0" w:color="5FBB46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7A81BF0F" w14:textId="77777777">
        <w:tc>
          <w:tcPr>
            <w:tcW w:w="9360" w:type="dxa"/>
            <w:shd w:val="clear" w:color="auto" w:fill="EEF6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DD77076" w14:textId="77777777" w:rsidR="00E12659" w:rsidRDefault="00000000">
            <w:pPr>
              <w:spacing w:after="80"/>
            </w:pPr>
            <w:r>
              <w:rPr>
                <w:b/>
                <w:bCs/>
                <w:color w:val="2E7D32"/>
                <w:sz w:val="19"/>
                <w:szCs w:val="19"/>
              </w:rPr>
              <w:t>Objetivos de aprendizaje del día</w:t>
            </w:r>
          </w:p>
          <w:p w14:paraId="0D022108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Ubicar el Boletín 18.216-05 dentro del proceso legislativo y explicar su estado actual (vetos y control del TC).</w:t>
            </w:r>
          </w:p>
          <w:p w14:paraId="25B9F24B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Explicar el calendario y mecánica de la rebaja del IDPC y la integración total del sistema.</w:t>
            </w:r>
          </w:p>
          <w:p w14:paraId="6990FE89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 xml:space="preserve">Aplicar las nuevas tasas del régimen </w:t>
            </w:r>
            <w:proofErr w:type="gramStart"/>
            <w:r>
              <w:rPr>
                <w:sz w:val="18"/>
                <w:szCs w:val="18"/>
              </w:rPr>
              <w:t>Pro Pyme</w:t>
            </w:r>
            <w:proofErr w:type="gramEnd"/>
            <w:r>
              <w:rPr>
                <w:sz w:val="18"/>
                <w:szCs w:val="18"/>
              </w:rPr>
              <w:t xml:space="preserve"> y el incentivo tributario al empleo en un caso simple.</w:t>
            </w:r>
          </w:p>
        </w:tc>
      </w:tr>
    </w:tbl>
    <w:p w14:paraId="5E8B94DD" w14:textId="77777777" w:rsidR="00E12659" w:rsidRDefault="00E12659">
      <w:pPr>
        <w:spacing w:after="160"/>
      </w:pPr>
    </w:p>
    <w:tbl>
      <w:tblPr>
        <w:tblW w:w="9360" w:type="dxa"/>
        <w:tblBorders>
          <w:top w:val="single" w:sz="4" w:space="0" w:color="D8E0E8"/>
          <w:left w:val="none" w:sz="0" w:space="0" w:color="FFFFFF"/>
          <w:bottom w:val="single" w:sz="4" w:space="0" w:color="D8E0E8"/>
          <w:right w:val="none" w:sz="0" w:space="0" w:color="FFFFFF"/>
          <w:insideH w:val="single" w:sz="2" w:space="0" w:color="D8E0E8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780"/>
        <w:gridCol w:w="2400"/>
        <w:gridCol w:w="4930"/>
      </w:tblGrid>
      <w:tr w:rsidR="00E12659" w14:paraId="61B6EE31" w14:textId="77777777">
        <w:trPr>
          <w:tblHeader/>
        </w:trPr>
        <w:tc>
          <w:tcPr>
            <w:tcW w:w="125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DACA36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Hora</w:t>
            </w:r>
          </w:p>
        </w:tc>
        <w:tc>
          <w:tcPr>
            <w:tcW w:w="78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8C50F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Dur.</w:t>
            </w:r>
          </w:p>
        </w:tc>
        <w:tc>
          <w:tcPr>
            <w:tcW w:w="240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0BA572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Tema</w:t>
            </w:r>
          </w:p>
        </w:tc>
        <w:tc>
          <w:tcPr>
            <w:tcW w:w="493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D6CE59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Contenido</w:t>
            </w:r>
          </w:p>
        </w:tc>
      </w:tr>
      <w:tr w:rsidR="00E12659" w14:paraId="1A6959AE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DCC10A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19:00 – 19:15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E68468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15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727993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Bienvenida y marco general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AED68B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Objetivos del programa, mapa de las 9 áreas del proyecto (Tributario, Inversión, Ambiental/Permisos, Social/Municipal), y ficha del Boletín N°18.216-05 (Mensaje 018-374, 22.04.2026).</w:t>
            </w:r>
          </w:p>
        </w:tc>
      </w:tr>
      <w:tr w:rsidR="00E12659" w14:paraId="498154EB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A2311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19:15 – 20:00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431BA0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45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8786CA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 xml:space="preserve">Estado de tramitación </w:t>
            </w:r>
            <w:proofErr w:type="gramStart"/>
            <w:r>
              <w:rPr>
                <w:b/>
                <w:bCs/>
                <w:color w:val="1B3A57"/>
                <w:sz w:val="17"/>
                <w:szCs w:val="17"/>
              </w:rPr>
              <w:t>al día de hoy</w:t>
            </w:r>
            <w:proofErr w:type="gramEnd"/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4AE007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 xml:space="preserve">Recorrido por el proceso legislativo: primer y segundo trámite, Comisión Mixta (Art. 35), votación de los 3 vetos presidenciales </w:t>
            </w:r>
            <w:proofErr w:type="spellStart"/>
            <w:r>
              <w:rPr>
                <w:sz w:val="17"/>
                <w:szCs w:val="17"/>
              </w:rPr>
              <w:t>supresivos</w:t>
            </w:r>
            <w:proofErr w:type="spellEnd"/>
            <w:r>
              <w:rPr>
                <w:sz w:val="17"/>
                <w:szCs w:val="17"/>
              </w:rPr>
              <w:t xml:space="preserve"> (derecho al olvido financiero, anatocismo, pago a 30 días Pymes), requerimientos ante el Tribunal Constitucional (8 artículos impugnados) y meta de promulgación del Ejecutivo.</w:t>
            </w:r>
          </w:p>
        </w:tc>
      </w:tr>
      <w:tr w:rsidR="00E12659" w14:paraId="78332CE7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A39643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20:00 – 20:45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C8487A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45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915CBE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Rebaja del IDPC e integración total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9FC41B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Calendario de rebaja 27%→23% (2026–2029), ajuste de PPM, régimen especial para contribuyentes del Art. 14 letra G, y la integración total del crédito de IDPC (100%) con eliminación gradual de la obligación de restitución del 35%.</w:t>
            </w:r>
          </w:p>
        </w:tc>
      </w:tr>
      <w:tr w:rsidR="00E12659" w14:paraId="724A16D7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4E85B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20:45 – 21:00</w:t>
            </w:r>
          </w:p>
        </w:tc>
        <w:tc>
          <w:tcPr>
            <w:tcW w:w="78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6D8C30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5A6570"/>
                <w:sz w:val="17"/>
                <w:szCs w:val="17"/>
              </w:rPr>
              <w:t>15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A7CFD3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Receso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DCA8F1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Pausa.</w:t>
            </w:r>
          </w:p>
        </w:tc>
      </w:tr>
      <w:tr w:rsidR="00E12659" w14:paraId="05B6F281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5B2886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21:00 – 22:00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2E5E3F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60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E247E4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 xml:space="preserve">Régimen </w:t>
            </w:r>
            <w:proofErr w:type="gramStart"/>
            <w:r>
              <w:rPr>
                <w:b/>
                <w:bCs/>
                <w:color w:val="1B3A57"/>
                <w:sz w:val="17"/>
                <w:szCs w:val="17"/>
              </w:rPr>
              <w:t>Pro Pyme</w:t>
            </w:r>
            <w:proofErr w:type="gramEnd"/>
            <w:r>
              <w:rPr>
                <w:b/>
                <w:bCs/>
                <w:color w:val="1B3A57"/>
                <w:sz w:val="17"/>
                <w:szCs w:val="17"/>
              </w:rPr>
              <w:t xml:space="preserve"> e incentivo al empleo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ECC7BA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 xml:space="preserve">Gradualidad de tasas Pyme (Ley 21.755) hasta 23% en 2029, rebaja de PPM a 0,23%, y los dos créditos tributarios finales por remuneraciones: exportación de servicios basados en el conocimiento (15%, tope 75 UTM) y financiamiento de tratamientos de enfermedades de trabajadores. Ejercicio práctico: cálculo comparativo 14A vs. </w:t>
            </w:r>
            <w:proofErr w:type="gramStart"/>
            <w:r>
              <w:rPr>
                <w:sz w:val="17"/>
                <w:szCs w:val="17"/>
              </w:rPr>
              <w:t>Pro Pyme</w:t>
            </w:r>
            <w:proofErr w:type="gramEnd"/>
            <w:r>
              <w:rPr>
                <w:sz w:val="17"/>
                <w:szCs w:val="17"/>
              </w:rPr>
              <w:t xml:space="preserve"> con las nuevas tasas.</w:t>
            </w:r>
          </w:p>
        </w:tc>
      </w:tr>
    </w:tbl>
    <w:p w14:paraId="568200B9" w14:textId="77777777" w:rsidR="00E12659" w:rsidRDefault="00E12659">
      <w:pPr>
        <w:pageBreakBefore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56FC163B" w14:textId="77777777">
        <w:tc>
          <w:tcPr>
            <w:tcW w:w="9360" w:type="dxa"/>
            <w:shd w:val="clear" w:color="auto" w:fill="1B3A5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462AC72" w14:textId="06C089FD" w:rsidR="00E12659" w:rsidRDefault="00000000">
            <w:pPr>
              <w:spacing w:after="40"/>
            </w:pPr>
            <w:r>
              <w:rPr>
                <w:b/>
                <w:bCs/>
                <w:caps/>
                <w:color w:val="C7D93A"/>
                <w:sz w:val="18"/>
                <w:szCs w:val="18"/>
              </w:rPr>
              <w:t xml:space="preserve">Día 2 · Martes </w:t>
            </w:r>
            <w:r w:rsidR="007B1768">
              <w:rPr>
                <w:b/>
                <w:bCs/>
                <w:caps/>
                <w:color w:val="C7D93A"/>
                <w:sz w:val="18"/>
                <w:szCs w:val="18"/>
              </w:rPr>
              <w:t>8</w:t>
            </w:r>
            <w:r>
              <w:rPr>
                <w:b/>
                <w:bCs/>
                <w:caps/>
                <w:color w:val="C7D93A"/>
                <w:sz w:val="18"/>
                <w:szCs w:val="18"/>
              </w:rPr>
              <w:t xml:space="preserve"> de septiembre de 2026</w:t>
            </w:r>
          </w:p>
          <w:p w14:paraId="687E7930" w14:textId="77777777" w:rsidR="00E12659" w:rsidRDefault="00000000">
            <w:r>
              <w:rPr>
                <w:b/>
                <w:bCs/>
                <w:color w:val="FFFFFF"/>
                <w:sz w:val="24"/>
                <w:szCs w:val="24"/>
              </w:rPr>
              <w:t>Invariabilidad tributaria, inversiones y planificación patrimonial</w:t>
            </w:r>
          </w:p>
        </w:tc>
      </w:tr>
    </w:tbl>
    <w:p w14:paraId="1FEDAF93" w14:textId="77777777" w:rsidR="00E12659" w:rsidRDefault="00E12659">
      <w:pPr>
        <w:spacing w:after="140"/>
      </w:pPr>
    </w:p>
    <w:tbl>
      <w:tblPr>
        <w:tblW w:w="9360" w:type="dxa"/>
        <w:tblBorders>
          <w:top w:val="single" w:sz="6" w:space="0" w:color="5FBB46"/>
          <w:left w:val="single" w:sz="6" w:space="0" w:color="5FBB46"/>
          <w:bottom w:val="single" w:sz="6" w:space="0" w:color="5FBB46"/>
          <w:right w:val="single" w:sz="6" w:space="0" w:color="5FBB46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70921653" w14:textId="77777777">
        <w:tc>
          <w:tcPr>
            <w:tcW w:w="9360" w:type="dxa"/>
            <w:shd w:val="clear" w:color="auto" w:fill="EEF6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C756195" w14:textId="77777777" w:rsidR="00E12659" w:rsidRDefault="00000000">
            <w:pPr>
              <w:spacing w:after="80"/>
            </w:pPr>
            <w:r>
              <w:rPr>
                <w:b/>
                <w:bCs/>
                <w:color w:val="2E7D32"/>
                <w:sz w:val="19"/>
                <w:szCs w:val="19"/>
              </w:rPr>
              <w:t>Objetivos de aprendizaje del día</w:t>
            </w:r>
          </w:p>
          <w:p w14:paraId="3E2D8066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Evaluar cuándo conviene a un cliente acogerse al estatuto de invariabilidad tributaria del Art. 29.</w:t>
            </w:r>
          </w:p>
          <w:p w14:paraId="72A398DA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Explicar el nuevo tratamiento de la ganancia de capital en instrumentos con presencia bursátil.</w:t>
            </w:r>
          </w:p>
          <w:p w14:paraId="092BCE32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Asesorar sobre las ventanas transitorias de donaciones y de declaración de capitales en el extranjero.</w:t>
            </w:r>
          </w:p>
        </w:tc>
      </w:tr>
    </w:tbl>
    <w:p w14:paraId="2F6F56E7" w14:textId="77777777" w:rsidR="00E12659" w:rsidRDefault="00E12659">
      <w:pPr>
        <w:spacing w:after="160"/>
      </w:pPr>
    </w:p>
    <w:tbl>
      <w:tblPr>
        <w:tblW w:w="9360" w:type="dxa"/>
        <w:tblBorders>
          <w:top w:val="single" w:sz="4" w:space="0" w:color="D8E0E8"/>
          <w:left w:val="none" w:sz="0" w:space="0" w:color="FFFFFF"/>
          <w:bottom w:val="single" w:sz="4" w:space="0" w:color="D8E0E8"/>
          <w:right w:val="none" w:sz="0" w:space="0" w:color="FFFFFF"/>
          <w:insideH w:val="single" w:sz="2" w:space="0" w:color="D8E0E8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780"/>
        <w:gridCol w:w="2400"/>
        <w:gridCol w:w="4930"/>
      </w:tblGrid>
      <w:tr w:rsidR="00E12659" w14:paraId="41A3D446" w14:textId="77777777">
        <w:trPr>
          <w:tblHeader/>
        </w:trPr>
        <w:tc>
          <w:tcPr>
            <w:tcW w:w="125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65B35C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Hora</w:t>
            </w:r>
          </w:p>
        </w:tc>
        <w:tc>
          <w:tcPr>
            <w:tcW w:w="78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9EA94A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Dur.</w:t>
            </w:r>
          </w:p>
        </w:tc>
        <w:tc>
          <w:tcPr>
            <w:tcW w:w="240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D13FB1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Tema</w:t>
            </w:r>
          </w:p>
        </w:tc>
        <w:tc>
          <w:tcPr>
            <w:tcW w:w="493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8551E7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Contenido</w:t>
            </w:r>
          </w:p>
        </w:tc>
      </w:tr>
      <w:tr w:rsidR="00E12659" w14:paraId="040FB545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13549A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19:00 – 19:10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A16340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10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6956C7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Repaso y preguntas del día 1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3309E7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Resolución de dudas pendientes y enlace con los contenidos del día.</w:t>
            </w:r>
          </w:p>
        </w:tc>
      </w:tr>
      <w:tr w:rsidR="00E12659" w14:paraId="747609F6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A9BD14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19:10 – 20:00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C79E21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50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0A271E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Estatuto de invariabilidad tributaria (Art. 29)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8B562E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Requisitos de inversión (US$50 millones o más), tramos de plazo (10/15/20 años), prima de estabilidad (1,5% adicional sobre IDPC), contrato con el Ministerio de Hacienda, carga tributaria garantizada, límite de endeudamiento 3:1, causales de pérdida del régimen y extensión a proyectos conexos. Análisis de por qué es la norma más impugnada ante el TC.</w:t>
            </w:r>
          </w:p>
        </w:tc>
      </w:tr>
      <w:tr w:rsidR="00E12659" w14:paraId="59F7D1E3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6907BE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20:00 – 20:35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5AFB16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35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5F469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Ganancia de capital en instrumentos bursátiles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24199F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Eliminación del impuesto único de 10% y calificación como ingreso no constitutivo de renta desde el 1 de enero de 2027; efectos en la planificación de carteras de inversión de clientes personas naturales.</w:t>
            </w:r>
          </w:p>
        </w:tc>
      </w:tr>
      <w:tr w:rsidR="00E12659" w14:paraId="2ACD867E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3BC53D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20:35 – 20:50</w:t>
            </w:r>
          </w:p>
        </w:tc>
        <w:tc>
          <w:tcPr>
            <w:tcW w:w="78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0A6B7B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5A6570"/>
                <w:sz w:val="17"/>
                <w:szCs w:val="17"/>
              </w:rPr>
              <w:t>15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CA41F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Receso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51C3B4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Pausa.</w:t>
            </w:r>
          </w:p>
        </w:tc>
      </w:tr>
      <w:tr w:rsidR="00E12659" w14:paraId="4F581720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AD48CC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20:50 – 22:00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CE7659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70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9F360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Donaciones y capitales en el extranjero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E8BAEE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Rebaja transitoria del 50% al impuesto a las donaciones (requisitos, límite del 50% del patrimonio, financiamiento vía mutuos), y el nuevo régimen de declaración de capitales en el extranjero (tasa 10% general, 7% con repatriación e inversión en Chile). Taller: evaluación de un caso de repatriación de capitales para un cliente.</w:t>
            </w:r>
          </w:p>
        </w:tc>
      </w:tr>
    </w:tbl>
    <w:p w14:paraId="017BF83A" w14:textId="77777777" w:rsidR="00E12659" w:rsidRDefault="00E12659">
      <w:pPr>
        <w:pageBreakBefore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4940CB1F" w14:textId="77777777">
        <w:tc>
          <w:tcPr>
            <w:tcW w:w="9360" w:type="dxa"/>
            <w:shd w:val="clear" w:color="auto" w:fill="1B3A5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BEE7522" w14:textId="6FEEC234" w:rsidR="00E12659" w:rsidRDefault="00000000">
            <w:pPr>
              <w:spacing w:after="40"/>
            </w:pPr>
            <w:r>
              <w:rPr>
                <w:b/>
                <w:bCs/>
                <w:caps/>
                <w:color w:val="C7D93A"/>
                <w:sz w:val="18"/>
                <w:szCs w:val="18"/>
              </w:rPr>
              <w:t xml:space="preserve">Día 3 · </w:t>
            </w:r>
            <w:r w:rsidR="007B1768">
              <w:rPr>
                <w:b/>
                <w:bCs/>
                <w:caps/>
                <w:color w:val="C7D93A"/>
                <w:sz w:val="18"/>
                <w:szCs w:val="18"/>
              </w:rPr>
              <w:t xml:space="preserve">Lunes </w:t>
            </w:r>
            <w:r w:rsidR="007B1768">
              <w:rPr>
                <w:b/>
                <w:bCs/>
                <w:caps/>
                <w:color w:val="C7D93A"/>
                <w:sz w:val="18"/>
                <w:szCs w:val="18"/>
              </w:rPr>
              <w:t>14</w:t>
            </w:r>
            <w:r w:rsidR="007B1768">
              <w:rPr>
                <w:b/>
                <w:bCs/>
                <w:caps/>
                <w:color w:val="C7D93A"/>
                <w:sz w:val="18"/>
                <w:szCs w:val="18"/>
              </w:rPr>
              <w:t xml:space="preserve"> de septiembre de 2026</w:t>
            </w:r>
          </w:p>
          <w:p w14:paraId="56104556" w14:textId="77777777" w:rsidR="00E12659" w:rsidRDefault="00000000">
            <w:r>
              <w:rPr>
                <w:b/>
                <w:bCs/>
                <w:color w:val="FFFFFF"/>
                <w:sz w:val="24"/>
                <w:szCs w:val="24"/>
              </w:rPr>
              <w:t>Vivienda, condonaciones, Código Tributario y taller integrador</w:t>
            </w:r>
          </w:p>
        </w:tc>
      </w:tr>
    </w:tbl>
    <w:p w14:paraId="55BD425F" w14:textId="77777777" w:rsidR="00E12659" w:rsidRDefault="00E12659">
      <w:pPr>
        <w:spacing w:after="140"/>
      </w:pPr>
    </w:p>
    <w:tbl>
      <w:tblPr>
        <w:tblW w:w="9360" w:type="dxa"/>
        <w:tblBorders>
          <w:top w:val="single" w:sz="6" w:space="0" w:color="5FBB46"/>
          <w:left w:val="single" w:sz="6" w:space="0" w:color="5FBB46"/>
          <w:bottom w:val="single" w:sz="6" w:space="0" w:color="5FBB46"/>
          <w:right w:val="single" w:sz="6" w:space="0" w:color="5FBB46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259A70BE" w14:textId="77777777">
        <w:tc>
          <w:tcPr>
            <w:tcW w:w="9360" w:type="dxa"/>
            <w:shd w:val="clear" w:color="auto" w:fill="EEF6E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8A815BF" w14:textId="77777777" w:rsidR="00E12659" w:rsidRDefault="00000000">
            <w:pPr>
              <w:spacing w:after="80"/>
            </w:pPr>
            <w:r>
              <w:rPr>
                <w:b/>
                <w:bCs/>
                <w:color w:val="2E7D32"/>
                <w:sz w:val="19"/>
                <w:szCs w:val="19"/>
              </w:rPr>
              <w:t>Objetivos de aprendizaje del día</w:t>
            </w:r>
          </w:p>
          <w:p w14:paraId="4357150E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Identificar los beneficios tributarios a la vivienda aplicables a distintos perfiles de clientes.</w:t>
            </w:r>
          </w:p>
          <w:p w14:paraId="7ECF9DAA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Explicar los impuestos sustitutivos del 10% y evaluar su conveniencia frente al régimen general.</w:t>
            </w:r>
          </w:p>
          <w:p w14:paraId="7DE06BF4" w14:textId="77777777" w:rsidR="00E12659" w:rsidRDefault="00000000">
            <w:pPr>
              <w:pStyle w:val="Prrafodelista"/>
              <w:numPr>
                <w:ilvl w:val="0"/>
                <w:numId w:val="1"/>
              </w:numPr>
              <w:spacing w:after="50" w:line="250" w:lineRule="auto"/>
            </w:pPr>
            <w:r>
              <w:rPr>
                <w:sz w:val="18"/>
                <w:szCs w:val="18"/>
              </w:rPr>
              <w:t>Aplicar el conjunto de la reforma a casos reales de la cartera de clientes de la firma.</w:t>
            </w:r>
          </w:p>
        </w:tc>
      </w:tr>
    </w:tbl>
    <w:p w14:paraId="30E401AA" w14:textId="77777777" w:rsidR="00E12659" w:rsidRDefault="00E12659">
      <w:pPr>
        <w:spacing w:after="160"/>
      </w:pPr>
    </w:p>
    <w:tbl>
      <w:tblPr>
        <w:tblW w:w="9360" w:type="dxa"/>
        <w:tblBorders>
          <w:top w:val="single" w:sz="4" w:space="0" w:color="D8E0E8"/>
          <w:left w:val="none" w:sz="0" w:space="0" w:color="FFFFFF"/>
          <w:bottom w:val="single" w:sz="4" w:space="0" w:color="D8E0E8"/>
          <w:right w:val="none" w:sz="0" w:space="0" w:color="FFFFFF"/>
          <w:insideH w:val="single" w:sz="2" w:space="0" w:color="D8E0E8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780"/>
        <w:gridCol w:w="2400"/>
        <w:gridCol w:w="4930"/>
      </w:tblGrid>
      <w:tr w:rsidR="00E12659" w14:paraId="1B5EB92D" w14:textId="77777777">
        <w:trPr>
          <w:tblHeader/>
        </w:trPr>
        <w:tc>
          <w:tcPr>
            <w:tcW w:w="125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20AC07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Hora</w:t>
            </w:r>
          </w:p>
        </w:tc>
        <w:tc>
          <w:tcPr>
            <w:tcW w:w="78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745725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Dur.</w:t>
            </w:r>
          </w:p>
        </w:tc>
        <w:tc>
          <w:tcPr>
            <w:tcW w:w="240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3FEEAB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Tema</w:t>
            </w:r>
          </w:p>
        </w:tc>
        <w:tc>
          <w:tcPr>
            <w:tcW w:w="4930" w:type="dxa"/>
            <w:shd w:val="clear" w:color="auto" w:fill="1B3A57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B41A3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Contenido</w:t>
            </w:r>
          </w:p>
        </w:tc>
      </w:tr>
      <w:tr w:rsidR="00E12659" w14:paraId="5C48F14A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F2BD3B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19:00 – 19:10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5237A8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10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2DFCD9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Repaso y preguntas del día 2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4A0259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Resolución de dudas pendientes y enlace con los contenidos del día.</w:t>
            </w:r>
          </w:p>
        </w:tc>
      </w:tr>
      <w:tr w:rsidR="00E12659" w14:paraId="0CAFE3DB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5D7F5E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19:10 – 19:45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EC3109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35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21F1B8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Beneficios a la vivienda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431CAD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Exención transitoria de IVA en vivienda nueva, exención de contribuciones para mayores de 65 años, y el nuevo impuesto único de 5% para viviendas económicas acogidas al DFL N°2.</w:t>
            </w:r>
          </w:p>
        </w:tc>
      </w:tr>
      <w:tr w:rsidR="00E12659" w14:paraId="77012277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C4F537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19:45 – 20:20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0022B5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35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4070E4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Condonaciones e impuestos sustitutivos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37AD53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Condonación de multas e intereses en deudas municipales y ante la TGR (requisitos, topes, límite de 3 convenios); impuestos sustitutivos del 10% sobre saldos de FUR/STUT y sobre retiros en exceso del FUT.</w:t>
            </w:r>
          </w:p>
        </w:tc>
      </w:tr>
      <w:tr w:rsidR="00E12659" w14:paraId="2FF99A29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941CDB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20:20 – 20:35</w:t>
            </w:r>
          </w:p>
        </w:tc>
        <w:tc>
          <w:tcPr>
            <w:tcW w:w="78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23A725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5A6570"/>
                <w:sz w:val="17"/>
                <w:szCs w:val="17"/>
              </w:rPr>
              <w:t>15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D00904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Receso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F6A3E0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Pausa.</w:t>
            </w:r>
          </w:p>
        </w:tc>
      </w:tr>
      <w:tr w:rsidR="00E12659" w14:paraId="6C086D84" w14:textId="77777777">
        <w:tc>
          <w:tcPr>
            <w:tcW w:w="125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9BE78F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20:35 – 21:15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0F0DD0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40 min</w:t>
            </w:r>
          </w:p>
        </w:tc>
        <w:tc>
          <w:tcPr>
            <w:tcW w:w="240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91B0E0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Código Tributario, cobranza municipal y ajustes al DL 825</w:t>
            </w:r>
          </w:p>
        </w:tc>
        <w:tc>
          <w:tcPr>
            <w:tcW w:w="4930" w:type="dxa"/>
            <w:shd w:val="clear" w:color="auto" w:fill="F2F5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3B6E6E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Nuevas facultades de fiscalización cruzada del SII, entrega de información a Dipres, competencia de las Cortes de Apelaciones respecto de los TEA, sistema de cobranza de deudas municipales por la TGR, y ajuste de vigencia de las reglas de reintegro de IVA exportador (Ley 21.713).</w:t>
            </w:r>
          </w:p>
        </w:tc>
      </w:tr>
      <w:tr w:rsidR="00E12659" w14:paraId="58B97142" w14:textId="77777777">
        <w:tc>
          <w:tcPr>
            <w:tcW w:w="125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5E4F07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2B5C8A"/>
                <w:sz w:val="17"/>
                <w:szCs w:val="17"/>
              </w:rPr>
              <w:t>21:15 – 22:00</w:t>
            </w:r>
          </w:p>
        </w:tc>
        <w:tc>
          <w:tcPr>
            <w:tcW w:w="780" w:type="dxa"/>
            <w:shd w:val="clear" w:color="auto" w:fill="EEF6E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0A6C94" w14:textId="77777777" w:rsidR="00E12659" w:rsidRDefault="00000000">
            <w:pPr>
              <w:spacing w:line="250" w:lineRule="auto"/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45 min</w:t>
            </w: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F4239C" w14:textId="77777777" w:rsidR="00E12659" w:rsidRDefault="00000000">
            <w:pPr>
              <w:spacing w:line="250" w:lineRule="auto"/>
            </w:pPr>
            <w:r>
              <w:rPr>
                <w:b/>
                <w:bCs/>
                <w:color w:val="1B3A57"/>
                <w:sz w:val="17"/>
                <w:szCs w:val="17"/>
              </w:rPr>
              <w:t>Taller integrador, cierre y consultas</w:t>
            </w:r>
          </w:p>
        </w:tc>
        <w:tc>
          <w:tcPr>
            <w:tcW w:w="493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06FA34" w14:textId="77777777" w:rsidR="00E12659" w:rsidRDefault="00000000">
            <w:pPr>
              <w:spacing w:line="250" w:lineRule="auto"/>
            </w:pPr>
            <w:r>
              <w:rPr>
                <w:sz w:val="17"/>
                <w:szCs w:val="17"/>
              </w:rPr>
              <w:t>Casos prácticos aplicados a clientes reales de la cartera (identificación de oportunidades de planificación bajo las ventanas transitorias), entrega de certificado, evaluación de cierre y 20–30 minutos finales para consultas profesionales de los asistentes.</w:t>
            </w:r>
          </w:p>
        </w:tc>
      </w:tr>
    </w:tbl>
    <w:p w14:paraId="5D3ADF0B" w14:textId="77777777" w:rsidR="00E12659" w:rsidRDefault="00E12659">
      <w:pPr>
        <w:pageBreakBefore/>
      </w:pPr>
    </w:p>
    <w:p w14:paraId="368BA2AE" w14:textId="77777777" w:rsidR="00E12659" w:rsidRDefault="00000000">
      <w:pPr>
        <w:pBdr>
          <w:bottom w:val="single" w:sz="12" w:space="4" w:color="5FBB46"/>
        </w:pBdr>
        <w:spacing w:before="340" w:after="160"/>
      </w:pPr>
      <w:r>
        <w:rPr>
          <w:b/>
          <w:bCs/>
          <w:color w:val="1B3A57"/>
          <w:sz w:val="26"/>
          <w:szCs w:val="26"/>
        </w:rPr>
        <w:t>Metodología, materiales y evaluación</w:t>
      </w:r>
    </w:p>
    <w:p w14:paraId="25ECC674" w14:textId="77777777" w:rsidR="00E12659" w:rsidRDefault="00000000">
      <w:pPr>
        <w:spacing w:before="240" w:after="100"/>
      </w:pPr>
      <w:r>
        <w:rPr>
          <w:b/>
          <w:bCs/>
          <w:color w:val="2B5C8A"/>
          <w:sz w:val="22"/>
          <w:szCs w:val="22"/>
        </w:rPr>
        <w:t>Metodología</w:t>
      </w:r>
    </w:p>
    <w:p w14:paraId="0786106F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Exposición del relator con apoyo de presentación PowerPoint, apoyada en el Manual de Estudio del Boletín 18.216-05.</w:t>
      </w:r>
    </w:p>
    <w:p w14:paraId="3D311FF5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Casos y ejercicios prácticos al cierre de cada bloque temático, resueltos en conjunto.</w:t>
      </w:r>
    </w:p>
    <w:p w14:paraId="20A3C53C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Espacio de preguntas y repaso de 15 minutos al inicio de los días 2 y 3.</w:t>
      </w:r>
    </w:p>
    <w:p w14:paraId="45D2505C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Taller integrador final (día 3) aplicado a clientes reales de la cartera, con identificación de oportunidades y riesgos.</w:t>
      </w:r>
    </w:p>
    <w:p w14:paraId="3061B0CA" w14:textId="77777777" w:rsidR="00E12659" w:rsidRDefault="00000000">
      <w:pPr>
        <w:spacing w:before="240" w:after="100"/>
      </w:pPr>
      <w:r>
        <w:rPr>
          <w:b/>
          <w:bCs/>
          <w:color w:val="2B5C8A"/>
          <w:sz w:val="22"/>
          <w:szCs w:val="22"/>
        </w:rPr>
        <w:t>Materiales de apoyo</w:t>
      </w:r>
    </w:p>
    <w:p w14:paraId="2EC80748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Manual de Estudio — Boletín 18.216-05 (edición actualizada al 10.08.2026), incluyendo el Anexo de materias complementarias.</w:t>
      </w:r>
    </w:p>
    <w:p w14:paraId="4ACC1D16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Presentación PowerPoint de la capacitación (una por día).</w:t>
      </w:r>
    </w:p>
    <w:p w14:paraId="1384BD38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Checklist de ventanas transitorias para uso del equipo tributario en la atención de clientes.</w:t>
      </w:r>
    </w:p>
    <w:p w14:paraId="665BDA38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Enlace a las fuentes oficiales de seguimiento: tramitación en senado.cl y camara.cl, y boletines técnicos de estudio de firmas de abogados.</w:t>
      </w:r>
    </w:p>
    <w:p w14:paraId="6CCF7E1E" w14:textId="77777777" w:rsidR="00E12659" w:rsidRDefault="00000000">
      <w:pPr>
        <w:spacing w:before="240" w:after="100"/>
      </w:pPr>
      <w:r>
        <w:rPr>
          <w:b/>
          <w:bCs/>
          <w:color w:val="2B5C8A"/>
          <w:sz w:val="22"/>
          <w:szCs w:val="22"/>
        </w:rPr>
        <w:t>Evaluación</w:t>
      </w:r>
    </w:p>
    <w:p w14:paraId="6F2634B0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Evaluación de cierre de 10 preguntas (revisión de los ejes tributario, de inversión y municipal del proyecto).</w:t>
      </w:r>
    </w:p>
    <w:p w14:paraId="27C04471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Participación en el taller integrador del día 3, evaluada de forma cualitativa por el relator.</w:t>
      </w:r>
    </w:p>
    <w:p w14:paraId="160E6A4F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Encuesta de satisfacción al término de la capacitación.</w:t>
      </w:r>
    </w:p>
    <w:p w14:paraId="42112893" w14:textId="77777777" w:rsidR="00E12659" w:rsidRDefault="00E12659">
      <w:pPr>
        <w:pageBreakBefore/>
      </w:pPr>
    </w:p>
    <w:p w14:paraId="274E5B02" w14:textId="77777777" w:rsidR="00E12659" w:rsidRDefault="00000000">
      <w:pPr>
        <w:pBdr>
          <w:bottom w:val="single" w:sz="12" w:space="4" w:color="5FBB46"/>
        </w:pBdr>
        <w:spacing w:before="340" w:after="160"/>
      </w:pPr>
      <w:r>
        <w:rPr>
          <w:b/>
          <w:bCs/>
          <w:color w:val="1B3A57"/>
          <w:sz w:val="26"/>
          <w:szCs w:val="26"/>
        </w:rPr>
        <w:t>Propuesta comercial y de precios</w:t>
      </w:r>
    </w:p>
    <w:p w14:paraId="23D4FA40" w14:textId="6B078CFD" w:rsidR="00E12659" w:rsidRDefault="00D960D9">
      <w:pPr>
        <w:spacing w:before="240" w:after="100"/>
      </w:pPr>
      <w:r>
        <w:rPr>
          <w:b/>
          <w:bCs/>
          <w:color w:val="2B5C8A"/>
          <w:sz w:val="22"/>
          <w:szCs w:val="22"/>
        </w:rPr>
        <w:t>Inversión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12659" w14:paraId="4AEEB169" w14:textId="77777777">
        <w:tc>
          <w:tcPr>
            <w:tcW w:w="312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FFF6E0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A51EBD7" w14:textId="359D2EB1" w:rsidR="0056135C" w:rsidRDefault="0056135C">
            <w:pPr>
              <w:jc w:val="center"/>
            </w:pPr>
          </w:p>
        </w:tc>
        <w:tc>
          <w:tcPr>
            <w:tcW w:w="312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EEF6EA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23D16F26" w14:textId="0BE4C777" w:rsidR="00E12659" w:rsidRDefault="00000000">
            <w:pPr>
              <w:spacing w:after="30"/>
              <w:jc w:val="center"/>
            </w:pPr>
            <w:r>
              <w:rPr>
                <w:b/>
                <w:bCs/>
                <w:color w:val="2E7D32"/>
                <w:sz w:val="34"/>
                <w:szCs w:val="34"/>
              </w:rPr>
              <w:t>$</w:t>
            </w:r>
            <w:r w:rsidR="00D960D9">
              <w:rPr>
                <w:b/>
                <w:bCs/>
                <w:color w:val="2E7D32"/>
                <w:sz w:val="34"/>
                <w:szCs w:val="34"/>
              </w:rPr>
              <w:t>60</w:t>
            </w:r>
            <w:r>
              <w:rPr>
                <w:b/>
                <w:bCs/>
                <w:color w:val="2E7D32"/>
                <w:sz w:val="34"/>
                <w:szCs w:val="34"/>
              </w:rPr>
              <w:t>.</w:t>
            </w:r>
            <w:r w:rsidR="00D960D9">
              <w:rPr>
                <w:b/>
                <w:bCs/>
                <w:color w:val="2E7D32"/>
                <w:sz w:val="34"/>
                <w:szCs w:val="34"/>
              </w:rPr>
              <w:t>0</w:t>
            </w:r>
            <w:r>
              <w:rPr>
                <w:b/>
                <w:bCs/>
                <w:color w:val="2E7D32"/>
                <w:sz w:val="34"/>
                <w:szCs w:val="34"/>
              </w:rPr>
              <w:t>00</w:t>
            </w:r>
          </w:p>
          <w:p w14:paraId="34A1C8B1" w14:textId="05D9BBF6" w:rsidR="00E12659" w:rsidRPr="002D0477" w:rsidRDefault="007B1768">
            <w:pPr>
              <w:jc w:val="center"/>
            </w:pPr>
            <w:r>
              <w:t xml:space="preserve">Seguimos con precio </w:t>
            </w:r>
            <w:r w:rsidR="00D960D9" w:rsidRPr="002D0477">
              <w:t xml:space="preserve">Preventa </w:t>
            </w:r>
          </w:p>
        </w:tc>
        <w:tc>
          <w:tcPr>
            <w:tcW w:w="3120" w:type="dxa"/>
            <w:tcBorders>
              <w:top w:val="single" w:sz="4" w:space="0" w:color="FFFFFF"/>
              <w:left w:val="single" w:sz="12" w:space="0" w:color="FFFFFF"/>
              <w:bottom w:val="single" w:sz="4" w:space="0" w:color="FFFFFF"/>
              <w:right w:val="single" w:sz="12" w:space="0" w:color="FFFFFF"/>
            </w:tcBorders>
            <w:shd w:val="clear" w:color="auto" w:fill="F2F5F8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</w:tcPr>
          <w:p w14:paraId="3D9CF782" w14:textId="748DAC6D" w:rsidR="00E12659" w:rsidRPr="007B1768" w:rsidRDefault="00000000">
            <w:pPr>
              <w:spacing w:after="30"/>
              <w:jc w:val="center"/>
              <w:rPr>
                <w:strike/>
              </w:rPr>
            </w:pPr>
            <w:r w:rsidRPr="007B1768">
              <w:rPr>
                <w:b/>
                <w:bCs/>
                <w:strike/>
                <w:color w:val="2B5C8A"/>
                <w:sz w:val="34"/>
                <w:szCs w:val="34"/>
              </w:rPr>
              <w:t>$</w:t>
            </w:r>
            <w:r w:rsidR="00D960D9" w:rsidRPr="007B1768">
              <w:rPr>
                <w:b/>
                <w:bCs/>
                <w:strike/>
                <w:color w:val="2B5C8A"/>
                <w:sz w:val="34"/>
                <w:szCs w:val="34"/>
              </w:rPr>
              <w:t>80</w:t>
            </w:r>
            <w:r w:rsidRPr="007B1768">
              <w:rPr>
                <w:b/>
                <w:bCs/>
                <w:strike/>
                <w:color w:val="2B5C8A"/>
                <w:sz w:val="34"/>
                <w:szCs w:val="34"/>
              </w:rPr>
              <w:t>.</w:t>
            </w:r>
            <w:r w:rsidR="00D960D9" w:rsidRPr="007B1768">
              <w:rPr>
                <w:b/>
                <w:bCs/>
                <w:strike/>
                <w:color w:val="2B5C8A"/>
                <w:sz w:val="34"/>
                <w:szCs w:val="34"/>
              </w:rPr>
              <w:t>0</w:t>
            </w:r>
            <w:r w:rsidRPr="007B1768">
              <w:rPr>
                <w:b/>
                <w:bCs/>
                <w:strike/>
                <w:color w:val="2B5C8A"/>
                <w:sz w:val="34"/>
                <w:szCs w:val="34"/>
              </w:rPr>
              <w:t>00</w:t>
            </w:r>
          </w:p>
          <w:p w14:paraId="49CFFB76" w14:textId="2794E92B" w:rsidR="00E12659" w:rsidRPr="002D0477" w:rsidRDefault="00D960D9">
            <w:pPr>
              <w:jc w:val="center"/>
            </w:pPr>
            <w:r w:rsidRPr="007B1768">
              <w:rPr>
                <w:strike/>
              </w:rPr>
              <w:t>Pecio de lista</w:t>
            </w:r>
          </w:p>
        </w:tc>
      </w:tr>
    </w:tbl>
    <w:p w14:paraId="246FE760" w14:textId="77777777" w:rsidR="00D960D9" w:rsidRDefault="00D960D9">
      <w:pPr>
        <w:spacing w:before="180"/>
      </w:pPr>
    </w:p>
    <w:tbl>
      <w:tblPr>
        <w:tblW w:w="9360" w:type="dxa"/>
        <w:tblBorders>
          <w:top w:val="none" w:sz="0" w:space="0" w:color="FFFFFF"/>
          <w:left w:val="single" w:sz="24" w:space="0" w:color="5FBB46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27078DA9" w14:textId="77777777">
        <w:tc>
          <w:tcPr>
            <w:tcW w:w="9360" w:type="dxa"/>
            <w:shd w:val="clear" w:color="auto" w:fill="EEF6EA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30D0A437" w14:textId="77777777" w:rsidR="00E12659" w:rsidRDefault="00D960D9" w:rsidP="00D960D9">
            <w:pPr>
              <w:spacing w:after="40"/>
              <w:rPr>
                <w:b/>
                <w:bCs/>
                <w:caps/>
                <w:color w:val="2E7D32"/>
                <w:sz w:val="16"/>
                <w:szCs w:val="16"/>
              </w:rPr>
            </w:pPr>
            <w:r>
              <w:rPr>
                <w:b/>
                <w:bCs/>
                <w:caps/>
                <w:color w:val="2E7D32"/>
                <w:sz w:val="16"/>
                <w:szCs w:val="16"/>
              </w:rPr>
              <w:t>INCLUYE ACCESO A TODO EL CONTENIDO DE LA COMUNIDAD DURANTE 30 DÍAS</w:t>
            </w:r>
          </w:p>
          <w:p w14:paraId="72364525" w14:textId="3673ACB1" w:rsidR="00D960D9" w:rsidRDefault="00D960D9" w:rsidP="00D960D9">
            <w:pPr>
              <w:spacing w:after="40"/>
            </w:pPr>
            <w:r w:rsidRPr="00D960D9">
              <w:rPr>
                <w:b/>
                <w:bCs/>
                <w:color w:val="2B5C8A"/>
                <w:sz w:val="22"/>
                <w:szCs w:val="22"/>
              </w:rPr>
              <w:t>Taller IFRS 16 – IFRS 15 – IFRS 18 y mucho mas</w:t>
            </w:r>
          </w:p>
        </w:tc>
      </w:tr>
    </w:tbl>
    <w:p w14:paraId="67D2518D" w14:textId="77777777" w:rsidR="00E12659" w:rsidRDefault="00E12659">
      <w:pPr>
        <w:spacing w:after="60"/>
      </w:pPr>
    </w:p>
    <w:p w14:paraId="18D8A58E" w14:textId="77777777" w:rsidR="00E12659" w:rsidRDefault="00000000">
      <w:pPr>
        <w:spacing w:before="240" w:after="100"/>
      </w:pPr>
      <w:r>
        <w:rPr>
          <w:b/>
          <w:bCs/>
          <w:color w:val="2B5C8A"/>
          <w:sz w:val="22"/>
          <w:szCs w:val="22"/>
        </w:rPr>
        <w:t>Qué incluye el programa (valor percibido)</w:t>
      </w:r>
    </w:p>
    <w:p w14:paraId="4A53EFF5" w14:textId="77777777" w:rsidR="00E12659" w:rsidRDefault="00000000">
      <w:pPr>
        <w:spacing w:after="120" w:line="264" w:lineRule="auto"/>
      </w:pPr>
      <w:r>
        <w:t>No se vende simplemente “9 horas de clases”, sino un Programa Intensivo de Actualización — Reforma Tributaria 2026, que incluye:</w:t>
      </w:r>
    </w:p>
    <w:p w14:paraId="11296CC3" w14:textId="2FD783B1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9 horas de clases en vivo, en 3 sesiones.</w:t>
      </w:r>
    </w:p>
    <w:p w14:paraId="7D3E37BF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Grabación de las 3 sesiones con acceso por 1 año.</w:t>
      </w:r>
    </w:p>
    <w:p w14:paraId="56EDA275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Manual de Estudio actualizado del Boletín 18.216-05, en PDF, con el texto vigente y su anexo de materias complementarias.</w:t>
      </w:r>
    </w:p>
    <w:p w14:paraId="757E36F2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Cuadro comparativo normativa actual vs. reforma, por cada eje temático.</w:t>
      </w:r>
    </w:p>
    <w:p w14:paraId="060ED6F5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Ejercicios prácticos sobre el Impuesto de Primera Categoría y la integración total del sistema.</w:t>
      </w:r>
    </w:p>
    <w:p w14:paraId="02591DFE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Casos aplicados sobre contribuciones, DFL N°2, herencias y donaciones.</w:t>
      </w:r>
    </w:p>
    <w:p w14:paraId="2FE05A76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Análisis detallado de vigencias y normas transitorias (ventanas de 8 y 12 meses).</w:t>
      </w:r>
    </w:p>
    <w:p w14:paraId="4CFB3BC2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Certificado de participación.</w:t>
      </w:r>
    </w:p>
    <w:p w14:paraId="5D30589E" w14:textId="77777777" w:rsidR="00E12659" w:rsidRDefault="00000000">
      <w:pPr>
        <w:pStyle w:val="Prrafodelista"/>
        <w:numPr>
          <w:ilvl w:val="0"/>
          <w:numId w:val="1"/>
        </w:numPr>
        <w:spacing w:after="70" w:line="264" w:lineRule="auto"/>
      </w:pPr>
      <w:r>
        <w:t>20 a 30 minutos finales de consultas profesionales directas con el relator.</w:t>
      </w:r>
    </w:p>
    <w:p w14:paraId="1808FDC9" w14:textId="77777777" w:rsidR="00E12659" w:rsidRPr="002D0477" w:rsidRDefault="00E12659">
      <w:pPr>
        <w:spacing w:after="180"/>
      </w:pPr>
    </w:p>
    <w:p w14:paraId="27B3D32C" w14:textId="77777777" w:rsidR="002D0477" w:rsidRDefault="002D0477">
      <w:pPr>
        <w:rPr>
          <w:rFonts w:ascii="Segoe UI Emoji" w:eastAsiaTheme="minorHAnsi" w:hAnsi="Segoe UI Emoji" w:cs="Segoe UI Emoji"/>
          <w:b/>
          <w:bCs/>
          <w:color w:val="000000" w:themeColor="text1"/>
          <w:shd w:val="clear" w:color="auto" w:fill="FFFFFF"/>
        </w:rPr>
      </w:pPr>
      <w:r>
        <w:rPr>
          <w:rFonts w:ascii="Segoe UI Emoji" w:hAnsi="Segoe UI Emoji" w:cs="Segoe UI Emoji"/>
          <w:b/>
          <w:bCs/>
          <w:color w:val="000000" w:themeColor="text1"/>
          <w:shd w:val="clear" w:color="auto" w:fill="FFFFFF"/>
        </w:rPr>
        <w:br w:type="page"/>
      </w:r>
    </w:p>
    <w:p w14:paraId="2C1D54D0" w14:textId="77777777" w:rsidR="002D0477" w:rsidRDefault="002D0477" w:rsidP="002D0477">
      <w:pPr>
        <w:pStyle w:val="NormalWeb"/>
        <w:shd w:val="clear" w:color="auto" w:fill="FFFFFF"/>
        <w:ind w:firstLine="360"/>
        <w:rPr>
          <w:rFonts w:ascii="Segoe UI Emoji" w:hAnsi="Segoe UI Emoji" w:cs="Segoe UI Emoji"/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2A0952E6" w14:textId="38B8FF0D" w:rsidR="002D0477" w:rsidRPr="002D0477" w:rsidRDefault="002D0477" w:rsidP="002D0477">
      <w:pPr>
        <w:pStyle w:val="NormalWeb"/>
        <w:shd w:val="clear" w:color="auto" w:fill="FFFFFF"/>
        <w:ind w:firstLine="360"/>
        <w:rPr>
          <w:rFonts w:eastAsiaTheme="minorEastAsia"/>
          <w:b/>
          <w:bCs/>
          <w:color w:val="000000" w:themeColor="text1"/>
          <w:sz w:val="20"/>
          <w:szCs w:val="20"/>
          <w:shd w:val="clear" w:color="auto" w:fill="FFFFFF"/>
        </w:rPr>
      </w:pPr>
      <w:r w:rsidRPr="002D0477">
        <w:rPr>
          <w:rFonts w:ascii="Segoe UI Emoji" w:hAnsi="Segoe UI Emoji" w:cs="Segoe UI Emoji"/>
          <w:b/>
          <w:bCs/>
          <w:color w:val="000000" w:themeColor="text1"/>
          <w:sz w:val="20"/>
          <w:szCs w:val="20"/>
          <w:shd w:val="clear" w:color="auto" w:fill="FFFFFF"/>
        </w:rPr>
        <w:t>📍</w:t>
      </w:r>
      <w:r w:rsidRPr="002D0477">
        <w:rPr>
          <w:rFonts w:eastAsiaTheme="minorEastAsia"/>
          <w:b/>
          <w:bCs/>
          <w:color w:val="000000" w:themeColor="text1"/>
          <w:sz w:val="20"/>
          <w:szCs w:val="20"/>
          <w:shd w:val="clear" w:color="auto" w:fill="FFFFFF"/>
        </w:rPr>
        <w:t xml:space="preserve"> DATOS PARA TRANSFERENCIA</w:t>
      </w:r>
    </w:p>
    <w:p w14:paraId="42BE0703" w14:textId="77777777" w:rsidR="002D0477" w:rsidRPr="002D0477" w:rsidRDefault="002D0477" w:rsidP="002D0477">
      <w:pPr>
        <w:pStyle w:val="NormalWeb"/>
        <w:shd w:val="clear" w:color="auto" w:fill="FFFFFF"/>
        <w:ind w:firstLine="705"/>
        <w:rPr>
          <w:color w:val="000000" w:themeColor="text1"/>
          <w:sz w:val="20"/>
          <w:szCs w:val="20"/>
          <w:shd w:val="clear" w:color="auto" w:fill="FFFFFF"/>
        </w:rPr>
      </w:pP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6520"/>
      </w:tblGrid>
      <w:tr w:rsidR="002D0477" w:rsidRPr="002D0477" w14:paraId="7874756B" w14:textId="77777777" w:rsidTr="002D0477">
        <w:trPr>
          <w:trHeight w:val="130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0F1FE68B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Razón Social: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55DC1DEA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ASESORIAS E INVERSIONES IFRSSOLUTIONS &amp; ASSET VALUATIONS LIMITADA</w:t>
            </w:r>
          </w:p>
        </w:tc>
      </w:tr>
      <w:tr w:rsidR="002D0477" w:rsidRPr="002D0477" w14:paraId="18157AF8" w14:textId="77777777" w:rsidTr="002D0477">
        <w:trPr>
          <w:trHeight w:val="79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26C97ACA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RUT: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1A786709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76.148.816-3</w:t>
            </w:r>
          </w:p>
        </w:tc>
      </w:tr>
      <w:tr w:rsidR="002D0477" w:rsidRPr="002D0477" w14:paraId="4864430D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0B1B4680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Cuenta Corriente: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hideMark/>
          </w:tcPr>
          <w:p w14:paraId="306C5E23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N° 402-02971-02 Banco de Chile</w:t>
            </w:r>
          </w:p>
        </w:tc>
      </w:tr>
      <w:tr w:rsidR="002D0477" w:rsidRPr="002D0477" w14:paraId="0DEE308B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96D177F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Mail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92B51CD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hyperlink r:id="rId9" w:history="1">
              <w:r w:rsidRPr="002D0477">
                <w:rPr>
                  <w:sz w:val="20"/>
                  <w:szCs w:val="20"/>
                </w:rPr>
                <w:t>inscripcion@comunidadniif.cl</w:t>
              </w:r>
            </w:hyperlink>
          </w:p>
        </w:tc>
      </w:tr>
    </w:tbl>
    <w:p w14:paraId="05C8FCC5" w14:textId="77777777" w:rsidR="002D0477" w:rsidRPr="002D0477" w:rsidRDefault="002D0477" w:rsidP="002D0477">
      <w:pPr>
        <w:pStyle w:val="NormalWeb"/>
        <w:shd w:val="clear" w:color="auto" w:fill="FFFFFF"/>
        <w:rPr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0A95D4DB" w14:textId="767330AB" w:rsidR="002D0477" w:rsidRPr="002D0477" w:rsidRDefault="002D0477" w:rsidP="002D0477">
      <w:pPr>
        <w:pStyle w:val="NormalWeb"/>
        <w:shd w:val="clear" w:color="auto" w:fill="FFFFFF"/>
        <w:ind w:firstLine="360"/>
        <w:rPr>
          <w:rFonts w:ascii="Segoe UI Emoji" w:hAnsi="Segoe UI Emoji" w:cs="Segoe UI Emoji"/>
          <w:b/>
          <w:bCs/>
          <w:color w:val="000000" w:themeColor="text1"/>
          <w:sz w:val="20"/>
          <w:szCs w:val="20"/>
          <w:shd w:val="clear" w:color="auto" w:fill="FFFFFF"/>
        </w:rPr>
      </w:pPr>
      <w:r w:rsidRPr="002D0477">
        <w:rPr>
          <w:rFonts w:ascii="Segoe UI Emoji" w:hAnsi="Segoe UI Emoji" w:cs="Segoe UI Emoji"/>
          <w:b/>
          <w:bCs/>
          <w:color w:val="000000" w:themeColor="text1"/>
          <w:sz w:val="20"/>
          <w:szCs w:val="20"/>
          <w:shd w:val="clear" w:color="auto" w:fill="FFFFFF"/>
        </w:rPr>
        <w:t xml:space="preserve">📍 </w:t>
      </w:r>
      <w:r w:rsidRPr="002D0477">
        <w:rPr>
          <w:rFonts w:eastAsiaTheme="minorEastAsia"/>
          <w:b/>
          <w:bCs/>
          <w:color w:val="000000" w:themeColor="text1"/>
          <w:sz w:val="20"/>
          <w:szCs w:val="20"/>
          <w:shd w:val="clear" w:color="auto" w:fill="FFFFFF"/>
        </w:rPr>
        <w:t>DATOS PARA INSCRIPCION</w:t>
      </w:r>
    </w:p>
    <w:p w14:paraId="31138D62" w14:textId="77777777" w:rsidR="002D0477" w:rsidRPr="002D0477" w:rsidRDefault="002D0477" w:rsidP="002D0477">
      <w:pPr>
        <w:pStyle w:val="NormalWeb"/>
        <w:shd w:val="clear" w:color="auto" w:fill="FFFFFF"/>
        <w:ind w:firstLine="705"/>
        <w:rPr>
          <w:color w:val="000000" w:themeColor="text1"/>
          <w:sz w:val="20"/>
          <w:szCs w:val="20"/>
          <w:shd w:val="clear" w:color="auto" w:fill="FFFFFF"/>
        </w:rPr>
      </w:pP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6520"/>
      </w:tblGrid>
      <w:tr w:rsidR="002D0477" w:rsidRPr="002D0477" w14:paraId="2C531C8A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623A870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Nombre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101C79A" w14:textId="77777777" w:rsidR="002D0477" w:rsidRPr="002D0477" w:rsidRDefault="002D0477" w:rsidP="00985B25">
            <w:pPr>
              <w:pStyle w:val="NormalWeb"/>
              <w:shd w:val="clear" w:color="auto" w:fill="FFFFFF"/>
              <w:ind w:firstLine="705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2D0477" w:rsidRPr="002D0477" w14:paraId="16734316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B7A9973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Mail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95D96E8" w14:textId="77777777" w:rsidR="002D0477" w:rsidRPr="002D0477" w:rsidRDefault="002D0477" w:rsidP="00985B25">
            <w:pPr>
              <w:pStyle w:val="NormalWeb"/>
              <w:shd w:val="clear" w:color="auto" w:fill="FFFFFF"/>
              <w:ind w:firstLine="705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2D0477" w:rsidRPr="002D0477" w14:paraId="773B5388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5EE15FC2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Whatsapp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07237B3C" w14:textId="77777777" w:rsidR="002D0477" w:rsidRPr="002D0477" w:rsidRDefault="002D0477" w:rsidP="00985B25">
            <w:pPr>
              <w:pStyle w:val="NormalWeb"/>
              <w:shd w:val="clear" w:color="auto" w:fill="FFFFFF"/>
              <w:ind w:firstLine="705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2D0477" w:rsidRPr="002D0477" w14:paraId="7E918A7E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A008516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RUT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40FE806C" w14:textId="77777777" w:rsidR="002D0477" w:rsidRPr="002D0477" w:rsidRDefault="002D0477" w:rsidP="00985B25">
            <w:pPr>
              <w:pStyle w:val="NormalWeb"/>
              <w:shd w:val="clear" w:color="auto" w:fill="FFFFFF"/>
              <w:ind w:firstLine="705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2D0477" w:rsidRPr="002D0477" w14:paraId="1F7194B2" w14:textId="77777777" w:rsidTr="002D0477">
        <w:trPr>
          <w:trHeight w:val="65"/>
        </w:trPr>
        <w:tc>
          <w:tcPr>
            <w:tcW w:w="1843" w:type="dxa"/>
            <w:shd w:val="clear" w:color="auto" w:fill="F2F2F2"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307B0D1E" w14:textId="77777777" w:rsidR="002D0477" w:rsidRPr="002D0477" w:rsidRDefault="002D0477" w:rsidP="00985B25">
            <w:pPr>
              <w:pStyle w:val="NormalWeb"/>
              <w:shd w:val="clear" w:color="auto" w:fill="FFFFFF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D0477">
              <w:rPr>
                <w:color w:val="000000" w:themeColor="text1"/>
                <w:sz w:val="20"/>
                <w:szCs w:val="20"/>
                <w:shd w:val="clear" w:color="auto" w:fill="FFFFFF"/>
              </w:rPr>
              <w:t>RUT facturación</w:t>
            </w:r>
          </w:p>
        </w:tc>
        <w:tc>
          <w:tcPr>
            <w:tcW w:w="652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</w:tcPr>
          <w:p w14:paraId="7BB30FC9" w14:textId="77777777" w:rsidR="002D0477" w:rsidRPr="002D0477" w:rsidRDefault="002D0477" w:rsidP="00985B25">
            <w:pPr>
              <w:pStyle w:val="NormalWeb"/>
              <w:shd w:val="clear" w:color="auto" w:fill="FFFFFF"/>
              <w:ind w:firstLine="705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</w:tbl>
    <w:p w14:paraId="6362421C" w14:textId="77777777" w:rsidR="002D0477" w:rsidRPr="002D0477" w:rsidRDefault="002D0477" w:rsidP="002D0477">
      <w:pPr>
        <w:pStyle w:val="NormalWeb"/>
        <w:shd w:val="clear" w:color="auto" w:fill="FFFFFF"/>
        <w:rPr>
          <w:rFonts w:eastAsiaTheme="minorEastAsia"/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6A0FF45B" w14:textId="77777777" w:rsidR="00D960D9" w:rsidRDefault="00D960D9">
      <w:pPr>
        <w:spacing w:before="140" w:after="240" w:line="264" w:lineRule="auto"/>
        <w:rPr>
          <w:b/>
          <w:bCs/>
          <w:color w:val="FFFFFF"/>
          <w:sz w:val="18"/>
          <w:szCs w:val="18"/>
        </w:rPr>
      </w:pPr>
    </w:p>
    <w:p w14:paraId="7C7382A1" w14:textId="77777777" w:rsidR="00D960D9" w:rsidRDefault="00D960D9">
      <w:pPr>
        <w:spacing w:before="140" w:after="240" w:line="264" w:lineRule="auto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12659" w14:paraId="19C71EC5" w14:textId="77777777">
        <w:tc>
          <w:tcPr>
            <w:tcW w:w="9360" w:type="dxa"/>
            <w:shd w:val="clear" w:color="auto" w:fill="1B3A57"/>
            <w:tcMar>
              <w:top w:w="220" w:type="dxa"/>
              <w:left w:w="260" w:type="dxa"/>
              <w:bottom w:w="220" w:type="dxa"/>
              <w:right w:w="260" w:type="dxa"/>
            </w:tcMar>
          </w:tcPr>
          <w:p w14:paraId="2CEC11BD" w14:textId="77777777" w:rsidR="00E12659" w:rsidRDefault="00000000">
            <w:pPr>
              <w:spacing w:after="120"/>
            </w:pPr>
            <w:r>
              <w:rPr>
                <w:noProof/>
              </w:rPr>
              <w:drawing>
                <wp:inline distT="0" distB="0" distL="0" distR="0" wp14:anchorId="476D379A" wp14:editId="43FAD9F3">
                  <wp:extent cx="1600200" cy="476250"/>
                  <wp:effectExtent l="0" t="0" r="0" b="0"/>
                  <wp:docPr id="1317854882" name="Imagen 1317854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</w:t>
            </w:r>
            <w:r>
              <w:rPr>
                <w:noProof/>
              </w:rPr>
              <w:drawing>
                <wp:inline distT="0" distB="0" distL="0" distR="0" wp14:anchorId="0988124D" wp14:editId="4432D157">
                  <wp:extent cx="876300" cy="219075"/>
                  <wp:effectExtent l="0" t="0" r="0" b="0"/>
                  <wp:docPr id="925189002" name="Imagen 925189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B62570" w14:textId="1150EF93" w:rsidR="00E12659" w:rsidRDefault="00000000" w:rsidP="00D960D9">
            <w:pPr>
              <w:spacing w:after="50"/>
            </w:pPr>
            <w:r>
              <w:rPr>
                <w:color w:val="FFFFFF"/>
                <w:sz w:val="19"/>
                <w:szCs w:val="19"/>
              </w:rPr>
              <w:t xml:space="preserve">Muñoz y Muñoz Contadores Ltda.  </w:t>
            </w:r>
            <w:proofErr w:type="gramStart"/>
            <w:r>
              <w:rPr>
                <w:color w:val="FFFFFF"/>
                <w:sz w:val="19"/>
                <w:szCs w:val="19"/>
              </w:rPr>
              <w:t xml:space="preserve">·  </w:t>
            </w:r>
            <w:r>
              <w:rPr>
                <w:color w:val="CFE0EC"/>
                <w:sz w:val="17"/>
                <w:szCs w:val="17"/>
              </w:rPr>
              <w:t>inscripcion@comunidadniif.cl</w:t>
            </w:r>
            <w:proofErr w:type="gramEnd"/>
            <w:r>
              <w:rPr>
                <w:color w:val="CFE0EC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CFE0EC"/>
                <w:sz w:val="17"/>
                <w:szCs w:val="17"/>
              </w:rPr>
              <w:t>·  www.comunidadniif.cl</w:t>
            </w:r>
            <w:proofErr w:type="gramEnd"/>
            <w:r>
              <w:rPr>
                <w:color w:val="CFE0EC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CFE0EC"/>
                <w:sz w:val="17"/>
                <w:szCs w:val="17"/>
              </w:rPr>
              <w:t>·  WhatsApp</w:t>
            </w:r>
            <w:proofErr w:type="gramEnd"/>
            <w:r>
              <w:rPr>
                <w:color w:val="CFE0EC"/>
                <w:sz w:val="17"/>
                <w:szCs w:val="17"/>
              </w:rPr>
              <w:t xml:space="preserve"> (56 9) 5584 </w:t>
            </w:r>
            <w:proofErr w:type="gramStart"/>
            <w:r>
              <w:rPr>
                <w:color w:val="CFE0EC"/>
                <w:sz w:val="17"/>
                <w:szCs w:val="17"/>
              </w:rPr>
              <w:t>4199  ·</w:t>
            </w:r>
            <w:proofErr w:type="gramEnd"/>
            <w:r>
              <w:rPr>
                <w:color w:val="CFE0EC"/>
                <w:sz w:val="17"/>
                <w:szCs w:val="17"/>
              </w:rPr>
              <w:t xml:space="preserve">  IFRS · TAX · OTEC · ADVISORY</w:t>
            </w:r>
          </w:p>
        </w:tc>
      </w:tr>
    </w:tbl>
    <w:p w14:paraId="06F42052" w14:textId="77777777" w:rsidR="00A2324C" w:rsidRDefault="00A2324C"/>
    <w:sectPr w:rsidR="00A2324C">
      <w:headerReference w:type="default" r:id="rId10"/>
      <w:footerReference w:type="default" r:id="rId11"/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C3C2A" w14:textId="77777777" w:rsidR="00404D8D" w:rsidRDefault="00404D8D">
      <w:r>
        <w:separator/>
      </w:r>
    </w:p>
  </w:endnote>
  <w:endnote w:type="continuationSeparator" w:id="0">
    <w:p w14:paraId="02CE9E46" w14:textId="77777777" w:rsidR="00404D8D" w:rsidRDefault="00404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200"/>
      <w:gridCol w:w="3200"/>
      <w:gridCol w:w="2960"/>
    </w:tblGrid>
    <w:tr w:rsidR="00E12659" w14:paraId="367A3B85" w14:textId="77777777">
      <w:tc>
        <w:tcPr>
          <w:tcW w:w="3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  <w:vAlign w:val="center"/>
        </w:tcPr>
        <w:p w14:paraId="0122FD83" w14:textId="77777777" w:rsidR="00E12659" w:rsidRDefault="00000000">
          <w:r>
            <w:rPr>
              <w:color w:val="5A6570"/>
              <w:sz w:val="15"/>
              <w:szCs w:val="15"/>
            </w:rPr>
            <w:t>Prime Contable · Comunidad NIIF</w:t>
          </w:r>
        </w:p>
      </w:tc>
      <w:tc>
        <w:tcPr>
          <w:tcW w:w="3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  <w:vAlign w:val="center"/>
        </w:tcPr>
        <w:p w14:paraId="366428F0" w14:textId="77777777" w:rsidR="00E12659" w:rsidRDefault="00000000">
          <w:pPr>
            <w:jc w:val="center"/>
          </w:pPr>
          <w:r>
            <w:rPr>
              <w:color w:val="5A6570"/>
              <w:sz w:val="15"/>
              <w:szCs w:val="15"/>
            </w:rPr>
            <w:t>inscripcion@comunidadniif.cl</w:t>
          </w:r>
        </w:p>
      </w:tc>
      <w:tc>
        <w:tcPr>
          <w:tcW w:w="29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  <w:vAlign w:val="center"/>
        </w:tcPr>
        <w:p w14:paraId="3B834852" w14:textId="77777777" w:rsidR="00E12659" w:rsidRDefault="00000000">
          <w:pPr>
            <w:jc w:val="right"/>
          </w:pPr>
          <w:r>
            <w:rPr>
              <w:color w:val="5A6570"/>
              <w:sz w:val="15"/>
              <w:szCs w:val="15"/>
            </w:rPr>
            <w:t xml:space="preserve">Página </w:t>
          </w:r>
          <w:r>
            <w:rPr>
              <w:color w:val="5A6570"/>
              <w:sz w:val="15"/>
              <w:szCs w:val="15"/>
            </w:rPr>
            <w:fldChar w:fldCharType="begin"/>
          </w:r>
          <w:r>
            <w:rPr>
              <w:color w:val="5A6570"/>
              <w:sz w:val="15"/>
              <w:szCs w:val="15"/>
            </w:rPr>
            <w:instrText>PAGE</w:instrText>
          </w:r>
          <w:r>
            <w:rPr>
              <w:color w:val="5A6570"/>
              <w:sz w:val="15"/>
              <w:szCs w:val="15"/>
            </w:rPr>
            <w:fldChar w:fldCharType="separate"/>
          </w:r>
          <w:r w:rsidR="00D960D9">
            <w:rPr>
              <w:noProof/>
              <w:color w:val="5A6570"/>
              <w:sz w:val="15"/>
              <w:szCs w:val="15"/>
            </w:rPr>
            <w:t>1</w:t>
          </w:r>
          <w:r>
            <w:rPr>
              <w:color w:val="5A6570"/>
              <w:sz w:val="15"/>
              <w:szCs w:val="15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4552" w14:textId="77777777" w:rsidR="00404D8D" w:rsidRDefault="00404D8D">
      <w:r>
        <w:separator/>
      </w:r>
    </w:p>
  </w:footnote>
  <w:footnote w:type="continuationSeparator" w:id="0">
    <w:p w14:paraId="1132F542" w14:textId="77777777" w:rsidR="00404D8D" w:rsidRDefault="00404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E12659" w14:paraId="0CF966EB" w14:textId="77777777">
      <w:tc>
        <w:tcPr>
          <w:tcW w:w="468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2B9AD3BD" w14:textId="77777777" w:rsidR="00E12659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0E422227" wp14:editId="1A24F3CF">
                <wp:extent cx="1162050" cy="342900"/>
                <wp:effectExtent l="0" t="0" r="0" b="0"/>
                <wp:docPr id="329737090" name="Imagen 3297370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DB9D3A6" w14:textId="77777777" w:rsidR="00E12659" w:rsidRDefault="00000000">
          <w:pPr>
            <w:spacing w:after="60"/>
            <w:jc w:val="right"/>
          </w:pPr>
          <w:r>
            <w:rPr>
              <w:i/>
              <w:iCs/>
              <w:color w:val="5A6570"/>
              <w:sz w:val="15"/>
              <w:szCs w:val="15"/>
            </w:rPr>
            <w:t xml:space="preserve">Reforma Tributaria · Boletín 18.216-05    </w:t>
          </w:r>
          <w:r>
            <w:rPr>
              <w:noProof/>
            </w:rPr>
            <w:drawing>
              <wp:inline distT="0" distB="0" distL="0" distR="0" wp14:anchorId="16AA042C" wp14:editId="136ED9C3">
                <wp:extent cx="685800" cy="171450"/>
                <wp:effectExtent l="0" t="0" r="0" b="0"/>
                <wp:docPr id="1497637092" name="Imagen 14976370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171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90D6A"/>
    <w:multiLevelType w:val="hybridMultilevel"/>
    <w:tmpl w:val="B5F4CF34"/>
    <w:lvl w:ilvl="0" w:tplc="A16086FA">
      <w:start w:val="1"/>
      <w:numFmt w:val="bullet"/>
      <w:lvlText w:val="●"/>
      <w:lvlJc w:val="left"/>
      <w:pPr>
        <w:ind w:left="720" w:hanging="360"/>
      </w:pPr>
    </w:lvl>
    <w:lvl w:ilvl="1" w:tplc="AA5AB09C">
      <w:start w:val="1"/>
      <w:numFmt w:val="bullet"/>
      <w:lvlText w:val="○"/>
      <w:lvlJc w:val="left"/>
      <w:pPr>
        <w:ind w:left="1440" w:hanging="360"/>
      </w:pPr>
    </w:lvl>
    <w:lvl w:ilvl="2" w:tplc="F5D80084">
      <w:start w:val="1"/>
      <w:numFmt w:val="bullet"/>
      <w:lvlText w:val="■"/>
      <w:lvlJc w:val="left"/>
      <w:pPr>
        <w:ind w:left="2160" w:hanging="360"/>
      </w:pPr>
    </w:lvl>
    <w:lvl w:ilvl="3" w:tplc="3FC4D70C">
      <w:start w:val="1"/>
      <w:numFmt w:val="bullet"/>
      <w:lvlText w:val="●"/>
      <w:lvlJc w:val="left"/>
      <w:pPr>
        <w:ind w:left="2880" w:hanging="360"/>
      </w:pPr>
    </w:lvl>
    <w:lvl w:ilvl="4" w:tplc="61580C4E">
      <w:start w:val="1"/>
      <w:numFmt w:val="bullet"/>
      <w:lvlText w:val="○"/>
      <w:lvlJc w:val="left"/>
      <w:pPr>
        <w:ind w:left="3600" w:hanging="360"/>
      </w:pPr>
    </w:lvl>
    <w:lvl w:ilvl="5" w:tplc="6E5C196A">
      <w:start w:val="1"/>
      <w:numFmt w:val="bullet"/>
      <w:lvlText w:val="■"/>
      <w:lvlJc w:val="left"/>
      <w:pPr>
        <w:ind w:left="4320" w:hanging="360"/>
      </w:pPr>
    </w:lvl>
    <w:lvl w:ilvl="6" w:tplc="717C0736">
      <w:start w:val="1"/>
      <w:numFmt w:val="bullet"/>
      <w:lvlText w:val="●"/>
      <w:lvlJc w:val="left"/>
      <w:pPr>
        <w:ind w:left="5040" w:hanging="360"/>
      </w:pPr>
    </w:lvl>
    <w:lvl w:ilvl="7" w:tplc="FDAC7640">
      <w:start w:val="1"/>
      <w:numFmt w:val="bullet"/>
      <w:lvlText w:val="●"/>
      <w:lvlJc w:val="left"/>
      <w:pPr>
        <w:ind w:left="5760" w:hanging="360"/>
      </w:pPr>
    </w:lvl>
    <w:lvl w:ilvl="8" w:tplc="D3AC2610">
      <w:start w:val="1"/>
      <w:numFmt w:val="bullet"/>
      <w:lvlText w:val="●"/>
      <w:lvlJc w:val="left"/>
      <w:pPr>
        <w:ind w:left="6480" w:hanging="360"/>
      </w:pPr>
    </w:lvl>
  </w:abstractNum>
  <w:num w:numId="1" w16cid:durableId="3611734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59"/>
    <w:rsid w:val="00007232"/>
    <w:rsid w:val="000C6BB2"/>
    <w:rsid w:val="002479AD"/>
    <w:rsid w:val="002D0477"/>
    <w:rsid w:val="002E53B9"/>
    <w:rsid w:val="00404D8D"/>
    <w:rsid w:val="0056135C"/>
    <w:rsid w:val="005E53E9"/>
    <w:rsid w:val="007B1768"/>
    <w:rsid w:val="00825D76"/>
    <w:rsid w:val="00926FBD"/>
    <w:rsid w:val="00A2324C"/>
    <w:rsid w:val="00B875EE"/>
    <w:rsid w:val="00D960D9"/>
    <w:rsid w:val="00DC572A"/>
    <w:rsid w:val="00E06BC4"/>
    <w:rsid w:val="00E12659"/>
    <w:rsid w:val="00F9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628D"/>
  <w15:docId w15:val="{CD069566-6935-454E-9815-469AE9F2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F4A55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2D0477"/>
    <w:rPr>
      <w:rFonts w:eastAsiaTheme="minorHAnsi"/>
      <w:color w:val="3B3F44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scripcion@comunidadniif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1508</Words>
  <Characters>8300</Characters>
  <Application>Microsoft Office Word</Application>
  <DocSecurity>0</DocSecurity>
  <Lines>69</Lines>
  <Paragraphs>19</Paragraphs>
  <ScaleCrop>false</ScaleCrop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ALEXIS MUÑOZ MADARIAGA</cp:lastModifiedBy>
  <cp:revision>8</cp:revision>
  <dcterms:created xsi:type="dcterms:W3CDTF">2026-08-12T04:12:00Z</dcterms:created>
  <dcterms:modified xsi:type="dcterms:W3CDTF">2026-09-07T07:29:00Z</dcterms:modified>
</cp:coreProperties>
</file>